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726" w:rsidRDefault="00DD0726" w:rsidP="00DD0726">
      <w:pPr>
        <w:shd w:val="clear" w:color="auto" w:fill="FFFFFF"/>
        <w:spacing w:after="0" w:line="240" w:lineRule="auto"/>
        <w:rPr>
          <w:rFonts w:ascii="Tahoma" w:eastAsia="Times New Roman" w:hAnsi="Tahoma" w:cs="Tahoma"/>
          <w:color w:val="4C7094"/>
          <w:sz w:val="48"/>
          <w:szCs w:val="48"/>
          <w:lang w:eastAsia="tr-TR"/>
        </w:rPr>
      </w:pPr>
      <w:r>
        <w:fldChar w:fldCharType="begin"/>
      </w:r>
      <w:r>
        <w:instrText xml:space="preserve"> HYPERLINK "http://www.t24.com.tr/akpli-incekara-ustun-yetenekli-cocuklar-icin-arastirma-istedi/haber/183109.aspx" </w:instrText>
      </w:r>
      <w:r>
        <w:fldChar w:fldCharType="separate"/>
      </w:r>
      <w:r>
        <w:rPr>
          <w:rStyle w:val="Kpr"/>
        </w:rPr>
        <w:t>http://www.t24.com.tr/akpli-incekara-ustun-yetenekli-cocuklar-icin-arastirma-istedi/haber/183109.aspx</w:t>
      </w:r>
      <w:r>
        <w:fldChar w:fldCharType="end"/>
      </w:r>
    </w:p>
    <w:p w:rsidR="00DD0726" w:rsidRPr="00DD0726" w:rsidRDefault="00DD0726" w:rsidP="00DD0726">
      <w:pPr>
        <w:shd w:val="clear" w:color="auto" w:fill="FFFFFF"/>
        <w:spacing w:after="0" w:line="240" w:lineRule="auto"/>
        <w:rPr>
          <w:rFonts w:ascii="Tahoma" w:eastAsia="Times New Roman" w:hAnsi="Tahoma" w:cs="Tahoma"/>
          <w:color w:val="4C7094"/>
          <w:sz w:val="48"/>
          <w:szCs w:val="48"/>
          <w:lang w:eastAsia="tr-TR"/>
        </w:rPr>
      </w:pPr>
      <w:r w:rsidRPr="00DD0726">
        <w:rPr>
          <w:rFonts w:ascii="Tahoma" w:eastAsia="Times New Roman" w:hAnsi="Tahoma" w:cs="Tahoma"/>
          <w:color w:val="4C7094"/>
          <w:sz w:val="48"/>
          <w:szCs w:val="48"/>
          <w:lang w:eastAsia="tr-TR"/>
        </w:rPr>
        <w:t xml:space="preserve">AKP'li </w:t>
      </w:r>
      <w:proofErr w:type="spellStart"/>
      <w:r w:rsidRPr="00DD0726">
        <w:rPr>
          <w:rFonts w:ascii="Tahoma" w:eastAsia="Times New Roman" w:hAnsi="Tahoma" w:cs="Tahoma"/>
          <w:color w:val="4C7094"/>
          <w:sz w:val="48"/>
          <w:szCs w:val="48"/>
          <w:lang w:eastAsia="tr-TR"/>
        </w:rPr>
        <w:t>İncekara</w:t>
      </w:r>
      <w:proofErr w:type="spellEnd"/>
      <w:r w:rsidRPr="00DD0726">
        <w:rPr>
          <w:rFonts w:ascii="Tahoma" w:eastAsia="Times New Roman" w:hAnsi="Tahoma" w:cs="Tahoma"/>
          <w:color w:val="4C7094"/>
          <w:sz w:val="48"/>
          <w:szCs w:val="48"/>
          <w:lang w:eastAsia="tr-TR"/>
        </w:rPr>
        <w:t xml:space="preserve"> 'üstün yetenekli çocuklar' için araştırma istedi</w:t>
      </w:r>
    </w:p>
    <w:p w:rsidR="00DD0726" w:rsidRPr="00DD0726" w:rsidRDefault="00DD0726" w:rsidP="00DD0726">
      <w:pPr>
        <w:shd w:val="clear" w:color="auto" w:fill="FFFFFF"/>
        <w:spacing w:after="150" w:line="270" w:lineRule="atLeast"/>
        <w:rPr>
          <w:rFonts w:ascii="Arial" w:eastAsia="Times New Roman" w:hAnsi="Arial" w:cs="Arial"/>
          <w:color w:val="333333"/>
          <w:sz w:val="21"/>
          <w:szCs w:val="21"/>
          <w:lang w:eastAsia="tr-TR"/>
        </w:rPr>
      </w:pPr>
      <w:r w:rsidRPr="00DD0726">
        <w:rPr>
          <w:rFonts w:ascii="Arial" w:eastAsia="Times New Roman" w:hAnsi="Arial" w:cs="Arial"/>
          <w:color w:val="333333"/>
          <w:sz w:val="21"/>
          <w:szCs w:val="21"/>
          <w:lang w:eastAsia="tr-TR"/>
        </w:rPr>
        <w:br/>
      </w:r>
      <w:r w:rsidRPr="00DD0726">
        <w:rPr>
          <w:rFonts w:ascii="Arial" w:eastAsia="Times New Roman" w:hAnsi="Arial" w:cs="Arial"/>
          <w:b/>
          <w:bCs/>
          <w:color w:val="A52A2A"/>
          <w:sz w:val="28"/>
          <w:szCs w:val="28"/>
          <w:lang w:eastAsia="tr-TR"/>
        </w:rPr>
        <w:t>Hülya Karabağlı - T24 / </w:t>
      </w:r>
      <w:bookmarkStart w:id="0" w:name="aspx1"/>
      <w:r w:rsidRPr="00DD0726">
        <w:rPr>
          <w:rFonts w:ascii="Arial" w:eastAsia="Times New Roman" w:hAnsi="Arial" w:cs="Arial"/>
          <w:b/>
          <w:bCs/>
          <w:color w:val="EE6603"/>
          <w:sz w:val="28"/>
          <w:szCs w:val="28"/>
          <w:u w:val="single"/>
          <w:lang w:eastAsia="tr-TR"/>
        </w:rPr>
        <w:t>ANKARA</w:t>
      </w:r>
      <w:r w:rsidRPr="00DD0726">
        <w:rPr>
          <w:rFonts w:ascii="Arial" w:eastAsia="Times New Roman" w:hAnsi="Arial" w:cs="Arial"/>
          <w:b/>
          <w:bCs/>
          <w:color w:val="A52A2A"/>
          <w:sz w:val="28"/>
          <w:szCs w:val="28"/>
          <w:lang w:eastAsia="tr-TR"/>
        </w:rPr>
        <w:t> </w:t>
      </w:r>
      <w:r w:rsidR="004F24E3">
        <w:rPr>
          <w:rFonts w:ascii="Arial" w:eastAsia="Times New Roman" w:hAnsi="Arial" w:cs="Arial"/>
          <w:b/>
          <w:bCs/>
          <w:color w:val="A52A2A"/>
          <w:sz w:val="28"/>
          <w:szCs w:val="28"/>
          <w:lang w:eastAsia="tr-TR"/>
        </w:rPr>
        <w:t>22.11.2011</w:t>
      </w:r>
      <w:bookmarkStart w:id="1" w:name="_GoBack"/>
      <w:bookmarkEnd w:id="1"/>
      <w:r w:rsidRPr="00DD0726">
        <w:rPr>
          <w:rFonts w:ascii="Arial" w:eastAsia="Times New Roman" w:hAnsi="Arial" w:cs="Arial"/>
          <w:b/>
          <w:bCs/>
          <w:color w:val="A52A2A"/>
          <w:sz w:val="28"/>
          <w:szCs w:val="28"/>
          <w:lang w:eastAsia="tr-TR"/>
        </w:rPr>
        <w:br/>
      </w:r>
      <w:r w:rsidRPr="00DD0726">
        <w:rPr>
          <w:rFonts w:ascii="Arial" w:eastAsia="Times New Roman" w:hAnsi="Arial" w:cs="Arial"/>
          <w:color w:val="333333"/>
          <w:sz w:val="21"/>
          <w:szCs w:val="21"/>
          <w:lang w:eastAsia="tr-TR"/>
        </w:rPr>
        <w:br/>
        <w:t xml:space="preserve">Geçtiğimiz yasama döneminde ‘ kayıp çocuklar’ Komisyonunda Türkiye’nin manzarasını çıkaran Adalet ve Kalkınma Partisi İstanbul Milletvekili Halide </w:t>
      </w:r>
      <w:proofErr w:type="spellStart"/>
      <w:r w:rsidRPr="00DD0726">
        <w:rPr>
          <w:rFonts w:ascii="Arial" w:eastAsia="Times New Roman" w:hAnsi="Arial" w:cs="Arial"/>
          <w:color w:val="333333"/>
          <w:sz w:val="21"/>
          <w:szCs w:val="21"/>
          <w:lang w:eastAsia="tr-TR"/>
        </w:rPr>
        <w:t>İncekara</w:t>
      </w:r>
      <w:proofErr w:type="spellEnd"/>
      <w:r w:rsidRPr="00DD0726">
        <w:rPr>
          <w:rFonts w:ascii="Arial" w:eastAsia="Times New Roman" w:hAnsi="Arial" w:cs="Arial"/>
          <w:color w:val="333333"/>
          <w:sz w:val="21"/>
          <w:szCs w:val="21"/>
          <w:lang w:eastAsia="tr-TR"/>
        </w:rPr>
        <w:t>, göz ardı edilen bir </w:t>
      </w:r>
      <w:r w:rsidRPr="00DD0726">
        <w:rPr>
          <w:rFonts w:ascii="Arial" w:eastAsia="Times New Roman" w:hAnsi="Arial" w:cs="Arial"/>
          <w:b/>
          <w:bCs/>
          <w:color w:val="EE6603"/>
          <w:sz w:val="21"/>
          <w:szCs w:val="21"/>
          <w:u w:val="single"/>
          <w:lang w:eastAsia="tr-TR"/>
        </w:rPr>
        <w:t>alan</w:t>
      </w:r>
      <w:r w:rsidRPr="00DD0726">
        <w:rPr>
          <w:rFonts w:ascii="Arial" w:eastAsia="Times New Roman" w:hAnsi="Arial" w:cs="Arial"/>
          <w:color w:val="333333"/>
          <w:sz w:val="21"/>
          <w:szCs w:val="21"/>
          <w:lang w:eastAsia="tr-TR"/>
        </w:rPr>
        <w:t xml:space="preserve"> için kolları sıvadı. </w:t>
      </w:r>
      <w:proofErr w:type="spellStart"/>
      <w:r w:rsidRPr="00DD0726">
        <w:rPr>
          <w:rFonts w:ascii="Arial" w:eastAsia="Times New Roman" w:hAnsi="Arial" w:cs="Arial"/>
          <w:color w:val="333333"/>
          <w:sz w:val="21"/>
          <w:szCs w:val="21"/>
          <w:lang w:eastAsia="tr-TR"/>
        </w:rPr>
        <w:t>İncekara</w:t>
      </w:r>
      <w:proofErr w:type="spellEnd"/>
      <w:r w:rsidRPr="00DD0726">
        <w:rPr>
          <w:rFonts w:ascii="Arial" w:eastAsia="Times New Roman" w:hAnsi="Arial" w:cs="Arial"/>
          <w:color w:val="333333"/>
          <w:sz w:val="21"/>
          <w:szCs w:val="21"/>
          <w:lang w:eastAsia="tr-TR"/>
        </w:rPr>
        <w:t xml:space="preserve">, Türkiye’de 2 milyona yakın oldukları tahmin edilen ‘Üstün Yetenekli Çocuklar’ için Meclis Araştırması istedi.  </w:t>
      </w:r>
      <w:proofErr w:type="spellStart"/>
      <w:r w:rsidRPr="00DD0726">
        <w:rPr>
          <w:rFonts w:ascii="Arial" w:eastAsia="Times New Roman" w:hAnsi="Arial" w:cs="Arial"/>
          <w:color w:val="333333"/>
          <w:sz w:val="21"/>
          <w:szCs w:val="21"/>
          <w:lang w:eastAsia="tr-TR"/>
        </w:rPr>
        <w:t>İncekara</w:t>
      </w:r>
      <w:proofErr w:type="spellEnd"/>
      <w:r w:rsidRPr="00DD0726">
        <w:rPr>
          <w:rFonts w:ascii="Arial" w:eastAsia="Times New Roman" w:hAnsi="Arial" w:cs="Arial"/>
          <w:color w:val="333333"/>
          <w:sz w:val="21"/>
          <w:szCs w:val="21"/>
          <w:lang w:eastAsia="tr-TR"/>
        </w:rPr>
        <w:t>, araştırma önergesini TBMM Başkanlığı’na verdi.</w:t>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r>
      <w:r w:rsidRPr="00DD0726">
        <w:rPr>
          <w:rFonts w:ascii="Arial" w:eastAsia="Times New Roman" w:hAnsi="Arial" w:cs="Arial"/>
          <w:noProof/>
          <w:color w:val="333333"/>
          <w:sz w:val="21"/>
          <w:szCs w:val="21"/>
          <w:lang w:eastAsia="tr-TR"/>
        </w:rPr>
        <w:drawing>
          <wp:inline distT="0" distB="0" distL="0" distR="0" wp14:anchorId="7FC6DC8A" wp14:editId="0B079F82">
            <wp:extent cx="4267200" cy="2838450"/>
            <wp:effectExtent l="0" t="0" r="0" b="0"/>
            <wp:docPr id="1" name="Resim 1" descr="http://www.tbmm.gov.tr/develop/owa/dokumanlar/F1462566398_DSC_0444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bmm.gov.tr/develop/owa/dokumanlar/F1462566398_DSC_0444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0" cy="2838450"/>
                    </a:xfrm>
                    <a:prstGeom prst="rect">
                      <a:avLst/>
                    </a:prstGeom>
                    <a:noFill/>
                    <a:ln>
                      <a:noFill/>
                    </a:ln>
                  </pic:spPr>
                </pic:pic>
              </a:graphicData>
            </a:graphic>
          </wp:inline>
        </w:drawing>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r>
      <w:r w:rsidRPr="00DD0726">
        <w:rPr>
          <w:rFonts w:ascii="Arial" w:eastAsia="Times New Roman" w:hAnsi="Arial" w:cs="Arial"/>
          <w:b/>
          <w:bCs/>
          <w:color w:val="A52A2A"/>
          <w:sz w:val="28"/>
          <w:szCs w:val="28"/>
          <w:lang w:eastAsia="tr-TR"/>
        </w:rPr>
        <w:t>‘</w:t>
      </w:r>
      <w:r w:rsidRPr="00DD0726">
        <w:rPr>
          <w:rFonts w:ascii="Arial" w:eastAsia="Times New Roman" w:hAnsi="Arial" w:cs="Arial"/>
          <w:b/>
          <w:bCs/>
          <w:color w:val="EE6603"/>
          <w:sz w:val="28"/>
          <w:szCs w:val="28"/>
          <w:u w:val="single"/>
          <w:lang w:eastAsia="tr-TR"/>
        </w:rPr>
        <w:t>Süper</w:t>
      </w:r>
      <w:r w:rsidRPr="00DD0726">
        <w:rPr>
          <w:rFonts w:ascii="Arial" w:eastAsia="Times New Roman" w:hAnsi="Arial" w:cs="Arial"/>
          <w:b/>
          <w:bCs/>
          <w:color w:val="A52A2A"/>
          <w:sz w:val="28"/>
          <w:szCs w:val="28"/>
          <w:lang w:eastAsia="tr-TR"/>
        </w:rPr>
        <w:t> suç işleyen çocuklar olmasın’</w:t>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r>
      <w:proofErr w:type="spellStart"/>
      <w:r w:rsidRPr="00DD0726">
        <w:rPr>
          <w:rFonts w:ascii="Arial" w:eastAsia="Times New Roman" w:hAnsi="Arial" w:cs="Arial"/>
          <w:color w:val="333333"/>
          <w:sz w:val="21"/>
          <w:szCs w:val="21"/>
          <w:lang w:eastAsia="tr-TR"/>
        </w:rPr>
        <w:t>İncekara</w:t>
      </w:r>
      <w:proofErr w:type="spellEnd"/>
      <w:r w:rsidRPr="00DD0726">
        <w:rPr>
          <w:rFonts w:ascii="Arial" w:eastAsia="Times New Roman" w:hAnsi="Arial" w:cs="Arial"/>
          <w:color w:val="333333"/>
          <w:sz w:val="21"/>
          <w:szCs w:val="21"/>
          <w:lang w:eastAsia="tr-TR"/>
        </w:rPr>
        <w:t xml:space="preserve"> T24’e, üstün yetenekli çocukların öğrenme hızının </w:t>
      </w:r>
      <w:r w:rsidRPr="00DD0726">
        <w:rPr>
          <w:rFonts w:ascii="Arial" w:eastAsia="Times New Roman" w:hAnsi="Arial" w:cs="Arial"/>
          <w:b/>
          <w:bCs/>
          <w:color w:val="EE6603"/>
          <w:sz w:val="21"/>
          <w:szCs w:val="21"/>
          <w:u w:val="single"/>
          <w:lang w:eastAsia="tr-TR"/>
        </w:rPr>
        <w:t>çok</w:t>
      </w:r>
      <w:r w:rsidRPr="00DD0726">
        <w:rPr>
          <w:rFonts w:ascii="Arial" w:eastAsia="Times New Roman" w:hAnsi="Arial" w:cs="Arial"/>
          <w:color w:val="333333"/>
          <w:sz w:val="21"/>
          <w:szCs w:val="21"/>
          <w:lang w:eastAsia="tr-TR"/>
        </w:rPr>
        <w:t xml:space="preserve"> yüksek olduğunu bu durumun iyi yönlendirme olmadığı takdirde suç örgütlerinin işine yarayacağına dikkat çekti.  “ Süper suç işleyen çocuklar görebiliriz” uyarısında bulunan </w:t>
      </w:r>
      <w:proofErr w:type="spellStart"/>
      <w:r w:rsidRPr="00DD0726">
        <w:rPr>
          <w:rFonts w:ascii="Arial" w:eastAsia="Times New Roman" w:hAnsi="Arial" w:cs="Arial"/>
          <w:color w:val="333333"/>
          <w:sz w:val="21"/>
          <w:szCs w:val="21"/>
          <w:lang w:eastAsia="tr-TR"/>
        </w:rPr>
        <w:t>İncekara</w:t>
      </w:r>
      <w:proofErr w:type="spellEnd"/>
      <w:r w:rsidRPr="00DD0726">
        <w:rPr>
          <w:rFonts w:ascii="Arial" w:eastAsia="Times New Roman" w:hAnsi="Arial" w:cs="Arial"/>
          <w:color w:val="333333"/>
          <w:sz w:val="21"/>
          <w:szCs w:val="21"/>
          <w:lang w:eastAsia="tr-TR"/>
        </w:rPr>
        <w:t xml:space="preserve">,  eğitimden spora kadar uzanan her yelpazenin  üstün yetenekli çocuklar a göre  düzenlenmesini istedi.  </w:t>
      </w:r>
      <w:proofErr w:type="spellStart"/>
      <w:r w:rsidRPr="00DD0726">
        <w:rPr>
          <w:rFonts w:ascii="Arial" w:eastAsia="Times New Roman" w:hAnsi="Arial" w:cs="Arial"/>
          <w:color w:val="333333"/>
          <w:sz w:val="21"/>
          <w:szCs w:val="21"/>
          <w:lang w:eastAsia="tr-TR"/>
        </w:rPr>
        <w:t>İncekara’ya</w:t>
      </w:r>
      <w:proofErr w:type="spellEnd"/>
      <w:r w:rsidRPr="00DD0726">
        <w:rPr>
          <w:rFonts w:ascii="Arial" w:eastAsia="Times New Roman" w:hAnsi="Arial" w:cs="Arial"/>
          <w:color w:val="333333"/>
          <w:sz w:val="21"/>
          <w:szCs w:val="21"/>
          <w:lang w:eastAsia="tr-TR"/>
        </w:rPr>
        <w:t xml:space="preserve"> göre, bu çocuklar normal okullara ayak uyduramıyor. Çevreyle uyumsuzluk yaşıyor.  Giderek yalnızlaşan çocukların suç örgütlerine bulaşması kolay oluyor.</w:t>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r>
      <w:r w:rsidRPr="00DD0726">
        <w:rPr>
          <w:rFonts w:ascii="Arial" w:eastAsia="Times New Roman" w:hAnsi="Arial" w:cs="Arial"/>
          <w:b/>
          <w:bCs/>
          <w:color w:val="A52A2A"/>
          <w:sz w:val="28"/>
          <w:szCs w:val="28"/>
          <w:lang w:eastAsia="tr-TR"/>
        </w:rPr>
        <w:t>'Üstün yetenek tanımı’</w:t>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t xml:space="preserve">Araştırma komisyonu kurulması durumunda,  tanım karmaşasından sıyrılacağını anlatan  </w:t>
      </w:r>
      <w:proofErr w:type="spellStart"/>
      <w:r w:rsidRPr="00DD0726">
        <w:rPr>
          <w:rFonts w:ascii="Arial" w:eastAsia="Times New Roman" w:hAnsi="Arial" w:cs="Arial"/>
          <w:color w:val="333333"/>
          <w:sz w:val="21"/>
          <w:szCs w:val="21"/>
          <w:lang w:eastAsia="tr-TR"/>
        </w:rPr>
        <w:t>İncekara</w:t>
      </w:r>
      <w:proofErr w:type="spellEnd"/>
      <w:r w:rsidRPr="00DD0726">
        <w:rPr>
          <w:rFonts w:ascii="Arial" w:eastAsia="Times New Roman" w:hAnsi="Arial" w:cs="Arial"/>
          <w:color w:val="333333"/>
          <w:sz w:val="21"/>
          <w:szCs w:val="21"/>
          <w:lang w:eastAsia="tr-TR"/>
        </w:rPr>
        <w:t>, “    “Üstün yetenek nedir, bunun tanımı yapılır.  Nasıl yönlendirilecekleri konusunda </w:t>
      </w:r>
      <w:r w:rsidRPr="00DD0726">
        <w:rPr>
          <w:rFonts w:ascii="Arial" w:eastAsia="Times New Roman" w:hAnsi="Arial" w:cs="Arial"/>
          <w:b/>
          <w:bCs/>
          <w:color w:val="EE6603"/>
          <w:sz w:val="21"/>
          <w:szCs w:val="21"/>
          <w:u w:val="single"/>
          <w:lang w:eastAsia="tr-TR"/>
        </w:rPr>
        <w:t>bir</w:t>
      </w:r>
      <w:bookmarkEnd w:id="0"/>
      <w:r w:rsidRPr="00DD0726">
        <w:rPr>
          <w:rFonts w:ascii="Arial" w:eastAsia="Times New Roman" w:hAnsi="Arial" w:cs="Arial"/>
          <w:color w:val="333333"/>
          <w:sz w:val="21"/>
          <w:szCs w:val="21"/>
          <w:lang w:eastAsia="tr-TR"/>
        </w:rPr>
        <w:t> yol haritası  belirlenir.  2 milyona yakın çocuğun gelecekleri çok önemli. Ayrıca bu çocuklar geleceği şekillendirecekler. Bugün bu çocuklar nerede ve nasıl yaşıyorlar bilmiyoruz.  </w:t>
      </w:r>
      <w:proofErr w:type="gramStart"/>
      <w:r w:rsidRPr="00DD0726">
        <w:rPr>
          <w:rFonts w:ascii="Arial" w:eastAsia="Times New Roman" w:hAnsi="Arial" w:cs="Arial"/>
          <w:color w:val="333333"/>
          <w:sz w:val="21"/>
          <w:szCs w:val="21"/>
          <w:lang w:eastAsia="tr-TR"/>
        </w:rPr>
        <w:t>Oysa,</w:t>
      </w:r>
      <w:proofErr w:type="gramEnd"/>
      <w:r w:rsidRPr="00DD0726">
        <w:rPr>
          <w:rFonts w:ascii="Arial" w:eastAsia="Times New Roman" w:hAnsi="Arial" w:cs="Arial"/>
          <w:color w:val="333333"/>
          <w:sz w:val="21"/>
          <w:szCs w:val="21"/>
          <w:lang w:eastAsia="tr-TR"/>
        </w:rPr>
        <w:t>  bu çocukları, aileleriyle baş başa bırakmamalıyız. Sorunlarını paylaşacak ve çözüm üretecek şekilde bir sistem kurulmalı."</w:t>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lastRenderedPageBreak/>
        <w:br/>
      </w:r>
      <w:r w:rsidRPr="00DD0726">
        <w:rPr>
          <w:rFonts w:ascii="Arial" w:eastAsia="Times New Roman" w:hAnsi="Arial" w:cs="Arial"/>
          <w:b/>
          <w:bCs/>
          <w:color w:val="333333"/>
          <w:sz w:val="21"/>
          <w:szCs w:val="21"/>
          <w:lang w:eastAsia="tr-TR"/>
        </w:rPr>
        <w:t xml:space="preserve">Halide </w:t>
      </w:r>
      <w:proofErr w:type="spellStart"/>
      <w:r w:rsidRPr="00DD0726">
        <w:rPr>
          <w:rFonts w:ascii="Arial" w:eastAsia="Times New Roman" w:hAnsi="Arial" w:cs="Arial"/>
          <w:b/>
          <w:bCs/>
          <w:color w:val="333333"/>
          <w:sz w:val="21"/>
          <w:szCs w:val="21"/>
          <w:lang w:eastAsia="tr-TR"/>
        </w:rPr>
        <w:t>İncekara’nın</w:t>
      </w:r>
      <w:proofErr w:type="spellEnd"/>
      <w:r w:rsidRPr="00DD0726">
        <w:rPr>
          <w:rFonts w:ascii="Arial" w:eastAsia="Times New Roman" w:hAnsi="Arial" w:cs="Arial"/>
          <w:b/>
          <w:bCs/>
          <w:color w:val="333333"/>
          <w:sz w:val="21"/>
          <w:szCs w:val="21"/>
          <w:lang w:eastAsia="tr-TR"/>
        </w:rPr>
        <w:t>  TBMM Başkanlığı’na sunduğu araştırma önergesi şöyle:</w:t>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t>- Türkiye’de  eğitim ve öğretimin kalitesi son yıllarda giderek yükselmektedir. Eğitim ve öğretimin Avrupa standartlarına çıktığı ülkemizde ‘üstün yetenekli çocukların’ eğitimlerinde henüz istenilen seviye yakalanamamıştır.</w:t>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t>- Dünya Sağlık Örgütü’nün önerdiği ve bu alanda araştırma yapan pek çok araştırmacının da benimsediği tanıma göre üstün zekâlılar, geçerli ve güvenilir zekâ testlerinde sürekli olarak 130 ve daha yukarı zekâ bölümü (IQ) sağlayan kişilerdir. Üstün yetenekli çocuk, özel akademik alanlarda veya zekâ, yaratıcılık, sanat ve liderlik kapasitesi yönüyle yaşıtlarına göre yüksek düzeyde performans gösteren ve bu tür yeteneklerini geliştirmek için okul tarafından sağlanamayan hizmet veya faaliyetlere gereksinim duyan çocuktur.</w:t>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t>- Yapılan araştırmalar dünya üzerindeki popülâsyona bakıldığında üstün yetenekli çocukların oranlarının yüzde 2,5-3 civarında olduğunu ortaya koyuyor. Milletten millete değişmeyen bu istatistik göz önüne alındığı zaman Türkiye</w:t>
      </w:r>
      <w:proofErr w:type="gramStart"/>
      <w:r w:rsidRPr="00DD0726">
        <w:rPr>
          <w:rFonts w:ascii="Arial" w:eastAsia="Times New Roman" w:hAnsi="Arial" w:cs="Arial"/>
          <w:color w:val="333333"/>
          <w:sz w:val="21"/>
          <w:szCs w:val="21"/>
          <w:lang w:eastAsia="tr-TR"/>
        </w:rPr>
        <w:t>`</w:t>
      </w:r>
      <w:proofErr w:type="gramEnd"/>
      <w:r w:rsidRPr="00DD0726">
        <w:rPr>
          <w:rFonts w:ascii="Arial" w:eastAsia="Times New Roman" w:hAnsi="Arial" w:cs="Arial"/>
          <w:color w:val="333333"/>
          <w:sz w:val="21"/>
          <w:szCs w:val="21"/>
          <w:lang w:eastAsia="tr-TR"/>
        </w:rPr>
        <w:t>de de şu anda 2 milyona yakın üstün yetenekli çocuk olduğu var sayılıyor. Bu hesaplamada Türkiye nüfusu 70 milyon kabul edilirken, bu çocukların nerede yaşadığı ne yaptığı nerelerde yoğunlukta olduğu ve ne gibi eğitimler aldığı bilinmiyor.</w:t>
      </w:r>
      <w:r w:rsidRPr="00DD0726">
        <w:rPr>
          <w:rFonts w:ascii="Arial" w:eastAsia="Times New Roman" w:hAnsi="Arial" w:cs="Arial"/>
          <w:color w:val="333333"/>
          <w:sz w:val="21"/>
          <w:szCs w:val="21"/>
          <w:lang w:eastAsia="tr-TR"/>
        </w:rPr>
        <w:br/>
      </w:r>
      <w:r w:rsidRPr="00DD0726">
        <w:rPr>
          <w:rFonts w:ascii="Arial" w:eastAsia="Times New Roman" w:hAnsi="Arial" w:cs="Arial"/>
          <w:color w:val="333333"/>
          <w:sz w:val="21"/>
          <w:szCs w:val="21"/>
          <w:lang w:eastAsia="tr-TR"/>
        </w:rPr>
        <w:br/>
        <w:t>- Ülkemizde üstün yetenekli çocuklara özel bir eğitim sistemimiz olmadığı için Türkiye</w:t>
      </w:r>
      <w:proofErr w:type="gramStart"/>
      <w:r w:rsidRPr="00DD0726">
        <w:rPr>
          <w:rFonts w:ascii="Arial" w:eastAsia="Times New Roman" w:hAnsi="Arial" w:cs="Arial"/>
          <w:color w:val="333333"/>
          <w:sz w:val="21"/>
          <w:szCs w:val="21"/>
          <w:lang w:eastAsia="tr-TR"/>
        </w:rPr>
        <w:t>`</w:t>
      </w:r>
      <w:proofErr w:type="gramEnd"/>
      <w:r w:rsidRPr="00DD0726">
        <w:rPr>
          <w:rFonts w:ascii="Arial" w:eastAsia="Times New Roman" w:hAnsi="Arial" w:cs="Arial"/>
          <w:color w:val="333333"/>
          <w:sz w:val="21"/>
          <w:szCs w:val="21"/>
          <w:lang w:eastAsia="tr-TR"/>
        </w:rPr>
        <w:t xml:space="preserve">nin ilmi, fikri, siyasi ve sanatsal geçmişine damgasını vurabilecek bu çocuklarımızla daha yakından ilgilenilmesi gerektiği akademisyenler tarafından da sıkça </w:t>
      </w:r>
      <w:proofErr w:type="spellStart"/>
      <w:r w:rsidRPr="00DD0726">
        <w:rPr>
          <w:rFonts w:ascii="Arial" w:eastAsia="Times New Roman" w:hAnsi="Arial" w:cs="Arial"/>
          <w:color w:val="333333"/>
          <w:sz w:val="21"/>
          <w:szCs w:val="21"/>
          <w:lang w:eastAsia="tr-TR"/>
        </w:rPr>
        <w:t>vurgulanılmaktadır</w:t>
      </w:r>
      <w:proofErr w:type="spellEnd"/>
      <w:r w:rsidRPr="00DD0726">
        <w:rPr>
          <w:rFonts w:ascii="Arial" w:eastAsia="Times New Roman" w:hAnsi="Arial" w:cs="Arial"/>
          <w:color w:val="333333"/>
          <w:sz w:val="21"/>
          <w:szCs w:val="21"/>
          <w:lang w:eastAsia="tr-TR"/>
        </w:rPr>
        <w:t>. Üstün yetenekli çocukların eğitsel ihtiyaçlarının karşılanmasının devletin bir görevi olduğu tüm kesimlerce kabul edilen bir gerçekliktir. Devletin bu görevi yerine getirmesi için öncelikle üstün yetenekli çocukları tanıması ve tanımlaması gerekir. Üstün yetenekli çocukların gelişimlerinin ve eğitimlerinin sağlıklı bir şekilde sağlanması Türkiye</w:t>
      </w:r>
      <w:proofErr w:type="gramStart"/>
      <w:r w:rsidRPr="00DD0726">
        <w:rPr>
          <w:rFonts w:ascii="Arial" w:eastAsia="Times New Roman" w:hAnsi="Arial" w:cs="Arial"/>
          <w:color w:val="333333"/>
          <w:sz w:val="21"/>
          <w:szCs w:val="21"/>
          <w:lang w:eastAsia="tr-TR"/>
        </w:rPr>
        <w:t>`</w:t>
      </w:r>
      <w:proofErr w:type="gramEnd"/>
      <w:r w:rsidRPr="00DD0726">
        <w:rPr>
          <w:rFonts w:ascii="Arial" w:eastAsia="Times New Roman" w:hAnsi="Arial" w:cs="Arial"/>
          <w:color w:val="333333"/>
          <w:sz w:val="21"/>
          <w:szCs w:val="21"/>
          <w:lang w:eastAsia="tr-TR"/>
        </w:rPr>
        <w:t>nin geleceği içinde itici bir güç olacaktır.</w:t>
      </w:r>
    </w:p>
    <w:p w:rsidR="00BB1692" w:rsidRDefault="00BB1692"/>
    <w:sectPr w:rsidR="00BB1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26"/>
    <w:rsid w:val="004F24E3"/>
    <w:rsid w:val="00BB1692"/>
    <w:rsid w:val="00DD07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CED18-37B5-4AD2-939F-119E5EEA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D07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0726"/>
    <w:rPr>
      <w:rFonts w:ascii="Tahoma" w:hAnsi="Tahoma" w:cs="Tahoma"/>
      <w:sz w:val="16"/>
      <w:szCs w:val="16"/>
    </w:rPr>
  </w:style>
  <w:style w:type="character" w:styleId="Kpr">
    <w:name w:val="Hyperlink"/>
    <w:basedOn w:val="VarsaylanParagrafYazTipi"/>
    <w:uiPriority w:val="99"/>
    <w:semiHidden/>
    <w:unhideWhenUsed/>
    <w:rsid w:val="00DD0726"/>
    <w:rPr>
      <w:color w:val="0000FF"/>
      <w:u w:val="single"/>
    </w:rPr>
  </w:style>
  <w:style w:type="character" w:styleId="zlenenKpr">
    <w:name w:val="FollowedHyperlink"/>
    <w:basedOn w:val="VarsaylanParagrafYazTipi"/>
    <w:uiPriority w:val="99"/>
    <w:semiHidden/>
    <w:unhideWhenUsed/>
    <w:rsid w:val="004F24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587000">
      <w:bodyDiv w:val="1"/>
      <w:marLeft w:val="0"/>
      <w:marRight w:val="0"/>
      <w:marTop w:val="0"/>
      <w:marBottom w:val="0"/>
      <w:divBdr>
        <w:top w:val="none" w:sz="0" w:space="0" w:color="auto"/>
        <w:left w:val="none" w:sz="0" w:space="0" w:color="auto"/>
        <w:bottom w:val="none" w:sz="0" w:space="0" w:color="auto"/>
        <w:right w:val="none" w:sz="0" w:space="0" w:color="auto"/>
      </w:divBdr>
      <w:divsChild>
        <w:div w:id="113522883">
          <w:marLeft w:val="0"/>
          <w:marRight w:val="0"/>
          <w:marTop w:val="0"/>
          <w:marBottom w:val="150"/>
          <w:divBdr>
            <w:top w:val="none" w:sz="0" w:space="0" w:color="auto"/>
            <w:left w:val="none" w:sz="0" w:space="0" w:color="auto"/>
            <w:bottom w:val="none" w:sz="0" w:space="0" w:color="auto"/>
            <w:right w:val="none" w:sz="0" w:space="0" w:color="auto"/>
          </w:divBdr>
          <w:divsChild>
            <w:div w:id="14831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558</Words>
  <Characters>3184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CİHANGİROĞLU</dc:creator>
  <cp:lastModifiedBy>mv z072</cp:lastModifiedBy>
  <cp:revision>2</cp:revision>
  <dcterms:created xsi:type="dcterms:W3CDTF">2011-11-22T10:50:00Z</dcterms:created>
  <dcterms:modified xsi:type="dcterms:W3CDTF">2014-12-22T17:14:00Z</dcterms:modified>
</cp:coreProperties>
</file>